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5772" w14:textId="4A2F2589" w:rsidR="000B2E30" w:rsidRDefault="000B2E30" w:rsidP="00A411C2">
      <w:pPr>
        <w:jc w:val="center"/>
        <w:rPr>
          <w:rFonts w:ascii="Comic Sans MS" w:hAnsi="Comic Sans MS"/>
          <w:u w:val="single"/>
          <w:rtl/>
        </w:rPr>
      </w:pPr>
    </w:p>
    <w:p w14:paraId="4748A165" w14:textId="642156FA" w:rsidR="001A6114" w:rsidRPr="000B2E30" w:rsidRDefault="00A411C2" w:rsidP="00A411C2">
      <w:pPr>
        <w:jc w:val="center"/>
        <w:rPr>
          <w:rFonts w:ascii="Comic Sans MS" w:hAnsi="Comic Sans MS"/>
          <w:u w:val="single"/>
          <w:rtl/>
        </w:rPr>
      </w:pPr>
      <w:r w:rsidRPr="00A411C2">
        <w:rPr>
          <w:rFonts w:ascii="Comic Sans MS" w:hAnsi="Comic Sans MS"/>
          <w:u w:val="single"/>
        </w:rPr>
        <w:t>Annual performance Talk – Guidelines and policy</w:t>
      </w:r>
    </w:p>
    <w:p w14:paraId="473901B9" w14:textId="138E247F" w:rsidR="00CA2D13" w:rsidRDefault="00CA2D13" w:rsidP="00CA2D13">
      <w:pPr>
        <w:jc w:val="right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Time schedule</w:t>
      </w:r>
    </w:p>
    <w:p w14:paraId="4F1ADF1F" w14:textId="54EE90F0" w:rsidR="00CA2D13" w:rsidRDefault="00CA2D13" w:rsidP="00CA2D13">
      <w:pPr>
        <w:jc w:val="right"/>
        <w:rPr>
          <w:rFonts w:ascii="Comic Sans MS" w:hAnsi="Comic Sans MS"/>
          <w:u w:val="singl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A2D13" w14:paraId="06456C30" w14:textId="77777777" w:rsidTr="00CA2D13">
        <w:tc>
          <w:tcPr>
            <w:tcW w:w="4148" w:type="dxa"/>
          </w:tcPr>
          <w:p w14:paraId="5B7485CE" w14:textId="75041AFA" w:rsidR="00CA2D13" w:rsidRDefault="00CA2D13" w:rsidP="00CA2D13">
            <w:pPr>
              <w:jc w:val="right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Time table</w:t>
            </w:r>
          </w:p>
        </w:tc>
        <w:tc>
          <w:tcPr>
            <w:tcW w:w="4148" w:type="dxa"/>
          </w:tcPr>
          <w:p w14:paraId="203E04A8" w14:textId="140CDE0A" w:rsidR="00CA2D13" w:rsidRDefault="00CA2D13" w:rsidP="00CA2D13">
            <w:pPr>
              <w:jc w:val="right"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Topic</w:t>
            </w:r>
          </w:p>
        </w:tc>
      </w:tr>
      <w:tr w:rsidR="00CA2D13" w14:paraId="70E67236" w14:textId="77777777" w:rsidTr="00CA2D13">
        <w:tc>
          <w:tcPr>
            <w:tcW w:w="4148" w:type="dxa"/>
          </w:tcPr>
          <w:p w14:paraId="30542808" w14:textId="6A403888" w:rsidR="00CA2D13" w:rsidRPr="00CA2D13" w:rsidRDefault="00CA2D13" w:rsidP="00CA2D13">
            <w:pPr>
              <w:jc w:val="center"/>
              <w:rPr>
                <w:rFonts w:ascii="Comic Sans MS" w:hAnsi="Comic Sans MS"/>
              </w:rPr>
            </w:pPr>
            <w:r w:rsidRPr="00CA2D13">
              <w:rPr>
                <w:rFonts w:ascii="Comic Sans MS" w:hAnsi="Comic Sans MS"/>
              </w:rPr>
              <w:t>Dec.</w:t>
            </w:r>
            <w:r>
              <w:rPr>
                <w:rFonts w:ascii="Comic Sans MS" w:hAnsi="Comic Sans MS"/>
              </w:rPr>
              <w:t xml:space="preserve"> 1</w:t>
            </w:r>
            <w:r w:rsidRPr="00CA2D13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</w:t>
            </w:r>
            <w:r w:rsidRPr="00CA2D13">
              <w:rPr>
                <w:rFonts w:ascii="Comic Sans MS" w:hAnsi="Comic Sans MS"/>
              </w:rPr>
              <w:t>2021</w:t>
            </w:r>
          </w:p>
        </w:tc>
        <w:tc>
          <w:tcPr>
            <w:tcW w:w="4148" w:type="dxa"/>
          </w:tcPr>
          <w:p w14:paraId="27909665" w14:textId="50CECAB3" w:rsidR="00CA2D13" w:rsidRPr="00CA2D13" w:rsidRDefault="00CA2D13" w:rsidP="00CA2D13">
            <w:pPr>
              <w:jc w:val="center"/>
              <w:rPr>
                <w:rFonts w:ascii="Comic Sans MS" w:hAnsi="Comic Sans MS"/>
              </w:rPr>
            </w:pPr>
            <w:r w:rsidRPr="00CA2D13">
              <w:rPr>
                <w:rFonts w:ascii="Comic Sans MS" w:hAnsi="Comic Sans MS"/>
              </w:rPr>
              <w:t>Kick off mail sending</w:t>
            </w:r>
          </w:p>
        </w:tc>
      </w:tr>
      <w:tr w:rsidR="00CA2D13" w14:paraId="0A6BF9A0" w14:textId="77777777" w:rsidTr="00CA2D13">
        <w:tc>
          <w:tcPr>
            <w:tcW w:w="4148" w:type="dxa"/>
          </w:tcPr>
          <w:p w14:paraId="53B8736F" w14:textId="7FE4BF78" w:rsidR="00CA2D13" w:rsidRPr="00CA2D13" w:rsidRDefault="00CA2D13" w:rsidP="00CA2D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 sessions, one for IL one for US; Dec.6</w:t>
            </w:r>
            <w:r w:rsidRPr="00CA2D1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>-Dec. 9</w:t>
            </w:r>
            <w:r w:rsidRPr="00CA2D1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148" w:type="dxa"/>
          </w:tcPr>
          <w:p w14:paraId="66313FDD" w14:textId="591D909D" w:rsidR="00CA2D13" w:rsidRPr="00CA2D13" w:rsidRDefault="00CA2D13" w:rsidP="000939A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Employees' training</w:t>
            </w:r>
            <w:r w:rsidR="000939A6">
              <w:rPr>
                <w:rFonts w:ascii="Comic Sans MS" w:hAnsi="Comic Sans MS"/>
              </w:rPr>
              <w:t xml:space="preserve"> on how to conduct a feedback talk and setting SMART objectives</w:t>
            </w:r>
          </w:p>
        </w:tc>
      </w:tr>
      <w:tr w:rsidR="00CA2D13" w14:paraId="272D05C1" w14:textId="77777777" w:rsidTr="00CA2D13">
        <w:tc>
          <w:tcPr>
            <w:tcW w:w="4148" w:type="dxa"/>
          </w:tcPr>
          <w:p w14:paraId="6B5417A9" w14:textId="500F71DF" w:rsidR="00CA2D13" w:rsidRPr="00CA2D13" w:rsidRDefault="00CA2D13" w:rsidP="00CA2D1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week of Dec. 6</w:t>
            </w:r>
            <w:r w:rsidRPr="00CA2D13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4148" w:type="dxa"/>
          </w:tcPr>
          <w:p w14:paraId="141C9280" w14:textId="5B136D49" w:rsidR="00CA2D13" w:rsidRPr="00CA2D13" w:rsidRDefault="00CA2D13" w:rsidP="000939A6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Managers' training</w:t>
            </w:r>
            <w:r w:rsidR="000939A6">
              <w:rPr>
                <w:rFonts w:ascii="Comic Sans MS" w:hAnsi="Comic Sans MS"/>
              </w:rPr>
              <w:t xml:space="preserve"> on how to conduct a feedback talk and setting SMART objectives</w:t>
            </w:r>
          </w:p>
        </w:tc>
      </w:tr>
      <w:tr w:rsidR="00CA2D13" w14:paraId="5802ED3C" w14:textId="77777777" w:rsidTr="00CA2D13">
        <w:tc>
          <w:tcPr>
            <w:tcW w:w="4148" w:type="dxa"/>
          </w:tcPr>
          <w:p w14:paraId="05427B02" w14:textId="70163FA3" w:rsidR="00CA2D13" w:rsidRPr="00CA2D13" w:rsidRDefault="00CA2D13" w:rsidP="00B354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Dec. 12</w:t>
            </w:r>
            <w:r w:rsidRPr="00CA2D13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>- Jan. 12</w:t>
            </w:r>
            <w:r w:rsidRPr="00CA2D13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4148" w:type="dxa"/>
          </w:tcPr>
          <w:p w14:paraId="6275B08D" w14:textId="4B99383E" w:rsidR="00CA2D13" w:rsidRPr="00CA2D13" w:rsidRDefault="00CA2D13" w:rsidP="00CA2D1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 w:hint="cs"/>
              </w:rPr>
              <w:t>F</w:t>
            </w:r>
            <w:r>
              <w:rPr>
                <w:rFonts w:ascii="Comic Sans MS" w:hAnsi="Comic Sans MS"/>
              </w:rPr>
              <w:t>ill in form and conducting the feedback talks</w:t>
            </w:r>
          </w:p>
        </w:tc>
      </w:tr>
      <w:tr w:rsidR="00CA2D13" w14:paraId="33B568CC" w14:textId="77777777" w:rsidTr="00CA2D13">
        <w:tc>
          <w:tcPr>
            <w:tcW w:w="4148" w:type="dxa"/>
          </w:tcPr>
          <w:p w14:paraId="0353F2BD" w14:textId="3754B616" w:rsidR="00CA2D13" w:rsidRPr="00CA2D13" w:rsidRDefault="000939A6" w:rsidP="000939A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cs"/>
              </w:rPr>
              <w:t>J</w:t>
            </w:r>
            <w:r>
              <w:rPr>
                <w:rFonts w:ascii="Comic Sans MS" w:hAnsi="Comic Sans MS"/>
              </w:rPr>
              <w:t>an. 12</w:t>
            </w:r>
            <w:r w:rsidRPr="000939A6">
              <w:rPr>
                <w:rFonts w:ascii="Comic Sans MS" w:hAnsi="Comic Sans MS"/>
                <w:vertAlign w:val="superscript"/>
              </w:rPr>
              <w:t>th</w:t>
            </w:r>
          </w:p>
        </w:tc>
        <w:tc>
          <w:tcPr>
            <w:tcW w:w="4148" w:type="dxa"/>
          </w:tcPr>
          <w:p w14:paraId="4693EB44" w14:textId="092111A2" w:rsidR="00CA2D13" w:rsidRPr="00CA2D13" w:rsidRDefault="000939A6" w:rsidP="00CA2D1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Sending HR the completed forms</w:t>
            </w:r>
          </w:p>
        </w:tc>
      </w:tr>
    </w:tbl>
    <w:p w14:paraId="5F3B1782" w14:textId="77777777" w:rsidR="00CA2D13" w:rsidRDefault="00CA2D13" w:rsidP="00CA2D13">
      <w:pPr>
        <w:jc w:val="right"/>
        <w:rPr>
          <w:rFonts w:ascii="Comic Sans MS" w:hAnsi="Comic Sans MS"/>
          <w:u w:val="single"/>
          <w:rtl/>
        </w:rPr>
      </w:pPr>
    </w:p>
    <w:p w14:paraId="7BA60036" w14:textId="77777777" w:rsidR="000939A6" w:rsidRDefault="000939A6" w:rsidP="000939A6">
      <w:pPr>
        <w:jc w:val="right"/>
        <w:rPr>
          <w:rFonts w:ascii="Comic Sans MS" w:hAnsi="Comic Sans MS"/>
          <w:u w:val="single"/>
        </w:rPr>
      </w:pPr>
    </w:p>
    <w:p w14:paraId="4932FF0B" w14:textId="01A03F38" w:rsidR="00A411C2" w:rsidRDefault="000939A6" w:rsidP="000939A6">
      <w:pPr>
        <w:jc w:val="right"/>
        <w:rPr>
          <w:rFonts w:ascii="Comic Sans MS" w:hAnsi="Comic Sans MS"/>
          <w:u w:val="single"/>
        </w:rPr>
      </w:pPr>
      <w:r>
        <w:rPr>
          <w:rFonts w:ascii="Comic Sans MS" w:hAnsi="Comic Sans MS" w:hint="cs"/>
          <w:u w:val="single"/>
        </w:rPr>
        <w:t>W</w:t>
      </w:r>
      <w:r>
        <w:rPr>
          <w:rFonts w:ascii="Comic Sans MS" w:hAnsi="Comic Sans MS"/>
          <w:u w:val="single"/>
        </w:rPr>
        <w:t>ho is entitle to be part of the Performance process?</w:t>
      </w:r>
    </w:p>
    <w:p w14:paraId="53B34B12" w14:textId="201004AD" w:rsidR="000939A6" w:rsidRDefault="000939A6" w:rsidP="000939A6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Only </w:t>
      </w:r>
      <w:r w:rsidRPr="000939A6">
        <w:rPr>
          <w:rFonts w:ascii="Comic Sans MS" w:hAnsi="Comic Sans MS" w:hint="cs"/>
        </w:rPr>
        <w:t>I</w:t>
      </w:r>
      <w:r w:rsidRPr="000939A6">
        <w:rPr>
          <w:rFonts w:ascii="Comic Sans MS" w:hAnsi="Comic Sans MS"/>
        </w:rPr>
        <w:t>n house</w:t>
      </w:r>
      <w:r>
        <w:rPr>
          <w:rFonts w:ascii="Comic Sans MS" w:hAnsi="Comic Sans MS"/>
        </w:rPr>
        <w:t xml:space="preserve"> Self-employed and</w:t>
      </w:r>
      <w:r w:rsidRPr="000939A6">
        <w:rPr>
          <w:rFonts w:ascii="Comic Sans MS" w:hAnsi="Comic Sans MS"/>
        </w:rPr>
        <w:t xml:space="preserve"> permanent employees and managers with at least 6 months of employment with </w:t>
      </w:r>
      <w:r w:rsidR="0005423B">
        <w:rPr>
          <w:rFonts w:ascii="Comic Sans MS" w:hAnsi="Comic Sans MS"/>
        </w:rPr>
        <w:t>the company</w:t>
      </w:r>
      <w:r w:rsidRPr="000939A6">
        <w:rPr>
          <w:rFonts w:ascii="Comic Sans MS" w:hAnsi="Comic Sans MS"/>
        </w:rPr>
        <w:t xml:space="preserve"> are entitle to have a Performa</w:t>
      </w:r>
      <w:r>
        <w:rPr>
          <w:rFonts w:ascii="Comic Sans MS" w:hAnsi="Comic Sans MS"/>
        </w:rPr>
        <w:t>nc</w:t>
      </w:r>
      <w:r w:rsidRPr="000939A6">
        <w:rPr>
          <w:rFonts w:ascii="Comic Sans MS" w:hAnsi="Comic Sans MS"/>
        </w:rPr>
        <w:t>e feedback talk</w:t>
      </w:r>
      <w:r>
        <w:rPr>
          <w:rFonts w:ascii="Comic Sans MS" w:hAnsi="Comic Sans MS"/>
        </w:rPr>
        <w:t>.</w:t>
      </w:r>
    </w:p>
    <w:p w14:paraId="6EA66C62" w14:textId="0198D7E1" w:rsidR="000939A6" w:rsidRDefault="000939A6" w:rsidP="000939A6">
      <w:pPr>
        <w:jc w:val="right"/>
        <w:rPr>
          <w:rFonts w:ascii="Comic Sans MS" w:hAnsi="Comic Sans MS"/>
        </w:rPr>
      </w:pPr>
    </w:p>
    <w:p w14:paraId="26DA3EC2" w14:textId="57E0AE63" w:rsidR="000939A6" w:rsidRDefault="000939A6" w:rsidP="000939A6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If an employee moved to another department/ manager, during the physical year, it will be discussed per case, which period will be considered to assess and who will conduct the feedback talk.</w:t>
      </w:r>
    </w:p>
    <w:p w14:paraId="610BD2B8" w14:textId="1B14BC8C" w:rsidR="000939A6" w:rsidRDefault="000939A6" w:rsidP="000939A6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If an employee has a termination date, he/ she will not </w:t>
      </w:r>
      <w:r w:rsidR="00A17817">
        <w:rPr>
          <w:rFonts w:ascii="Comic Sans MS" w:hAnsi="Comic Sans MS"/>
        </w:rPr>
        <w:t>be having</w:t>
      </w:r>
      <w:r>
        <w:rPr>
          <w:rFonts w:ascii="Comic Sans MS" w:hAnsi="Comic Sans MS"/>
        </w:rPr>
        <w:t xml:space="preserve"> a feedback talk</w:t>
      </w:r>
      <w:r w:rsidR="00A17817">
        <w:rPr>
          <w:rFonts w:ascii="Comic Sans MS" w:hAnsi="Comic Sans MS"/>
        </w:rPr>
        <w:t>.</w:t>
      </w:r>
    </w:p>
    <w:p w14:paraId="7F71A94E" w14:textId="16EDCF6A" w:rsidR="000939A6" w:rsidRDefault="000939A6" w:rsidP="000939A6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If an employee is under 6 months of seniority in the company, manager will focus on making sure the employee on boarding objectives were completed</w:t>
      </w:r>
      <w:r w:rsidR="00A17817">
        <w:rPr>
          <w:rFonts w:ascii="Comic Sans MS" w:hAnsi="Comic Sans MS"/>
        </w:rPr>
        <w:t>, and the talk will be focusing on setting objectives to additional time remain till the end of the physical year.</w:t>
      </w:r>
    </w:p>
    <w:p w14:paraId="51C3A1BE" w14:textId="77777777" w:rsidR="00A411C2" w:rsidRDefault="00A411C2"/>
    <w:sectPr w:rsidR="00A411C2" w:rsidSect="006642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8375E"/>
    <w:multiLevelType w:val="multilevel"/>
    <w:tmpl w:val="8A6A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C2"/>
    <w:rsid w:val="0005423B"/>
    <w:rsid w:val="000939A6"/>
    <w:rsid w:val="000B2E30"/>
    <w:rsid w:val="00106C45"/>
    <w:rsid w:val="001A6114"/>
    <w:rsid w:val="003A13A7"/>
    <w:rsid w:val="0066107F"/>
    <w:rsid w:val="006642C7"/>
    <w:rsid w:val="00A17817"/>
    <w:rsid w:val="00A411C2"/>
    <w:rsid w:val="00B35462"/>
    <w:rsid w:val="00C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BD58"/>
  <w15:chartTrackingRefBased/>
  <w15:docId w15:val="{3AF2A1DF-75DE-476F-8B44-802981D0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A411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A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hila@zeroeggfood.com</dc:creator>
  <cp:keywords/>
  <dc:description/>
  <cp:lastModifiedBy>Timor Shabtay</cp:lastModifiedBy>
  <cp:revision>3</cp:revision>
  <dcterms:created xsi:type="dcterms:W3CDTF">2021-07-15T09:13:00Z</dcterms:created>
  <dcterms:modified xsi:type="dcterms:W3CDTF">2021-07-15T09:13:00Z</dcterms:modified>
</cp:coreProperties>
</file>